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F1" w:rsidRPr="008D4AF1" w:rsidRDefault="005759E1" w:rsidP="0057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Параметри </w:t>
      </w:r>
      <w:r w:rsidR="008D4AF1" w:rsidRPr="008D4AF1">
        <w:rPr>
          <w:rFonts w:ascii="Times New Roman" w:eastAsia="Times New Roman" w:hAnsi="Times New Roman" w:cs="Times New Roman"/>
          <w:b/>
          <w:sz w:val="28"/>
          <w:szCs w:val="28"/>
        </w:rPr>
        <w:t>створення та організації</w:t>
      </w:r>
    </w:p>
    <w:p w:rsidR="008D4AF1" w:rsidRPr="008D4AF1" w:rsidRDefault="008D4AF1" w:rsidP="0057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F1">
        <w:rPr>
          <w:rFonts w:ascii="Times New Roman" w:eastAsia="Times New Roman" w:hAnsi="Times New Roman" w:cs="Times New Roman"/>
          <w:b/>
          <w:sz w:val="28"/>
          <w:szCs w:val="28"/>
        </w:rPr>
        <w:t>предметно-просторового розвивального середовища</w:t>
      </w:r>
    </w:p>
    <w:p w:rsidR="005759E1" w:rsidRDefault="005759E1" w:rsidP="005759E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4AF1" w:rsidRPr="005759E1" w:rsidRDefault="008D4AF1" w:rsidP="005759E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759E1">
        <w:rPr>
          <w:rFonts w:ascii="Times New Roman" w:eastAsia="Times New Roman" w:hAnsi="Times New Roman" w:cs="Times New Roman"/>
          <w:sz w:val="24"/>
          <w:szCs w:val="28"/>
        </w:rPr>
        <w:t>І варіант</w:t>
      </w:r>
    </w:p>
    <w:p w:rsidR="008D4AF1" w:rsidRPr="008D4AF1" w:rsidRDefault="008D4AF1" w:rsidP="008D4A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Гнучкість дизайну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забезпечується через мобільні робочі місця для індивідуальної, групової та колективної роботи (не лише столи та стільці, але й пуфи, килимки для сидіння тощо, звісно, якщо площа приміщення дозволяє) та створює можливості для швидкої зміни конфігурації осв</w:t>
      </w:r>
      <w:r w:rsidR="00B8251E">
        <w:rPr>
          <w:rFonts w:ascii="Times New Roman" w:eastAsia="Times New Roman" w:hAnsi="Times New Roman" w:cs="Times New Roman"/>
          <w:sz w:val="24"/>
          <w:szCs w:val="24"/>
        </w:rPr>
        <w:t>ітнього середовища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, форм роботи під час заняття</w:t>
      </w:r>
      <w:r w:rsidR="00B82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AF1" w:rsidRPr="008D4AF1" w:rsidRDefault="008D4AF1" w:rsidP="008D4A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Поділ групи на осередки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для різних видів роботи та відпочинку (осередки навчання, вільної діяльності, зберігання наочності та навчальних матеріалів, експозиції тощо)</w:t>
      </w:r>
      <w:r w:rsidR="00B82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AF1" w:rsidRPr="008D4AF1" w:rsidRDefault="008D4AF1" w:rsidP="008D4A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Ергономічність меблів</w:t>
      </w:r>
      <w:r w:rsidR="00B52F7A">
        <w:rPr>
          <w:rFonts w:ascii="Times New Roman" w:eastAsia="Times New Roman" w:hAnsi="Times New Roman" w:cs="Times New Roman"/>
          <w:sz w:val="24"/>
          <w:szCs w:val="24"/>
        </w:rPr>
        <w:t>. М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еблі різних ростових груп, наявність підставок для приладдя на стільниці, заокруглені ку</w:t>
      </w:r>
      <w:r w:rsidR="00B52F7A">
        <w:rPr>
          <w:rFonts w:ascii="Times New Roman" w:eastAsia="Times New Roman" w:hAnsi="Times New Roman" w:cs="Times New Roman"/>
          <w:sz w:val="24"/>
          <w:szCs w:val="24"/>
        </w:rPr>
        <w:t>ти стільниць, спинок та сидінь.</w:t>
      </w:r>
    </w:p>
    <w:p w:rsidR="008D4AF1" w:rsidRPr="008D4AF1" w:rsidRDefault="008D4AF1" w:rsidP="008D4A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Відсутність надлишкового нагромадження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. Перевага надається легким полицям замість нагромадження масивних меблів. Речі, які не використовуються в освітньому процесі, не повинні нагромаджуватись у групах. Мають бути незагромадженими вікна (високі вазони, нагромадження речей, книг, масивні штори тощо)</w:t>
      </w:r>
      <w:r w:rsidR="00B52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AF1" w:rsidRPr="008D4AF1" w:rsidRDefault="008D4AF1" w:rsidP="008D4A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Дотримання балансу у візуальній стимуляції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F7A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розумне використанн</w:t>
      </w:r>
      <w:r w:rsidR="00B52F7A">
        <w:rPr>
          <w:rFonts w:ascii="Times New Roman" w:eastAsia="Times New Roman" w:hAnsi="Times New Roman" w:cs="Times New Roman"/>
          <w:sz w:val="24"/>
          <w:szCs w:val="24"/>
        </w:rPr>
        <w:t>я кольорів, картинок, наочності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та уникнення зайвого візуального шуму (наприклад, поєднання візерунчастого лінолеуму та шпалер з малюнками). Допускається фарбування стін в 1-2 кольори, при чому яскравими можуть бути окремі елементи меблів, які не відволікатимуть увагу і гармон</w:t>
      </w:r>
      <w:r w:rsidR="00402C8F">
        <w:rPr>
          <w:rFonts w:ascii="Times New Roman" w:eastAsia="Times New Roman" w:hAnsi="Times New Roman" w:cs="Times New Roman"/>
          <w:sz w:val="24"/>
          <w:szCs w:val="24"/>
        </w:rPr>
        <w:t>ію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ватимуть із кольором стін</w:t>
      </w:r>
      <w:r w:rsidR="00402C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AF1" w:rsidRPr="008D4AF1" w:rsidRDefault="008D4AF1" w:rsidP="008D4A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Використання поверхні стін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. Крім розміщення інформаційних матеріалів, </w:t>
      </w:r>
      <w:r w:rsidR="007D1E7E">
        <w:rPr>
          <w:rFonts w:ascii="Times New Roman" w:eastAsia="Times New Roman" w:hAnsi="Times New Roman" w:cs="Times New Roman"/>
          <w:sz w:val="24"/>
          <w:szCs w:val="24"/>
        </w:rPr>
        <w:t>стіни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можна використовувати</w:t>
      </w:r>
      <w:r w:rsidR="00402C8F">
        <w:rPr>
          <w:rFonts w:ascii="Times New Roman" w:eastAsia="Times New Roman" w:hAnsi="Times New Roman" w:cs="Times New Roman"/>
          <w:sz w:val="24"/>
          <w:szCs w:val="24"/>
        </w:rPr>
        <w:t>, щоб діти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занотовува</w:t>
      </w:r>
      <w:r w:rsidR="00402C8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необхідн</w:t>
      </w:r>
      <w:r w:rsidR="00402C8F">
        <w:rPr>
          <w:rFonts w:ascii="Times New Roman" w:eastAsia="Times New Roman" w:hAnsi="Times New Roman" w:cs="Times New Roman"/>
          <w:sz w:val="24"/>
          <w:szCs w:val="24"/>
        </w:rPr>
        <w:t>у інформацію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(є спеціальні плівки для цього), </w:t>
      </w:r>
      <w:r w:rsidR="007D1E7E">
        <w:rPr>
          <w:rFonts w:ascii="Times New Roman" w:eastAsia="Times New Roman" w:hAnsi="Times New Roman" w:cs="Times New Roman"/>
          <w:sz w:val="24"/>
          <w:szCs w:val="24"/>
        </w:rPr>
        <w:t xml:space="preserve">для розміщення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дитячих малюнків, творчих робіт. Стіни групи можуть стати своєрідним дитячим портфоліо. Таке використання простору демонструє, що група належить усім дітям</w:t>
      </w:r>
      <w:r w:rsidR="007D1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AF1" w:rsidRPr="008D4AF1" w:rsidRDefault="008D4AF1" w:rsidP="008D4A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Облаштованість місць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для роботи та відпочинку педагогів </w:t>
      </w:r>
      <w:r w:rsidR="007D1E7E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дітей (у групі або інших приміщеннях)</w:t>
      </w:r>
      <w:r w:rsidR="007D1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1E7E" w:rsidRDefault="007D1E7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D4AF1" w:rsidRPr="008D4AF1" w:rsidRDefault="008D4AF1" w:rsidP="008D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Параметри оцінювання організації</w:t>
      </w:r>
    </w:p>
    <w:p w:rsidR="008D4AF1" w:rsidRPr="008D4AF1" w:rsidRDefault="008D4AF1" w:rsidP="008D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F1">
        <w:rPr>
          <w:rFonts w:ascii="Times New Roman" w:eastAsia="Times New Roman" w:hAnsi="Times New Roman" w:cs="Times New Roman"/>
          <w:b/>
          <w:sz w:val="28"/>
          <w:szCs w:val="28"/>
        </w:rPr>
        <w:t>предметно-просторового розвивального середовища</w:t>
      </w:r>
    </w:p>
    <w:p w:rsidR="007D1E7E" w:rsidRDefault="007D1E7E" w:rsidP="008D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AF1" w:rsidRPr="007D1E7E" w:rsidRDefault="008D4AF1" w:rsidP="008D4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D1E7E">
        <w:rPr>
          <w:rFonts w:ascii="Times New Roman" w:eastAsia="Times New Roman" w:hAnsi="Times New Roman" w:cs="Times New Roman"/>
          <w:sz w:val="24"/>
          <w:szCs w:val="28"/>
        </w:rPr>
        <w:t>ІІ варіант</w:t>
      </w:r>
    </w:p>
    <w:p w:rsidR="008D4AF1" w:rsidRPr="008D4AF1" w:rsidRDefault="008D4AF1" w:rsidP="008D4AF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AF1" w:rsidRPr="006C4AB8" w:rsidRDefault="008D4AF1" w:rsidP="006C4AB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Змістовність та насиченість</w:t>
      </w:r>
      <w:r w:rsidR="003434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Відповідність віковим можливостям дітей та змісту освітньої програми.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Освітній простір має бути оснащен</w:t>
      </w:r>
      <w:r w:rsidR="003434C3">
        <w:rPr>
          <w:rFonts w:ascii="Times New Roman" w:eastAsia="Times New Roman" w:hAnsi="Times New Roman" w:cs="Times New Roman"/>
          <w:sz w:val="24"/>
          <w:szCs w:val="24"/>
        </w:rPr>
        <w:t>о засобами навчання і виховання, зокрема технічними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, відповідними матеріалами, </w:t>
      </w:r>
      <w:r w:rsidR="003434C3">
        <w:rPr>
          <w:rFonts w:ascii="Times New Roman" w:eastAsia="Times New Roman" w:hAnsi="Times New Roman" w:cs="Times New Roman"/>
          <w:sz w:val="24"/>
          <w:szCs w:val="24"/>
        </w:rPr>
        <w:t>зокрема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ігровим, спортивним, оздоровчим обладнанням, інвентарем. </w:t>
      </w:r>
      <w:r w:rsidRPr="006C4AB8">
        <w:rPr>
          <w:rFonts w:ascii="Times New Roman" w:eastAsia="Times New Roman" w:hAnsi="Times New Roman" w:cs="Times New Roman"/>
          <w:sz w:val="24"/>
          <w:szCs w:val="24"/>
        </w:rPr>
        <w:t>Організація освітнього простору та різноманітність матеріалів, обладнання</w:t>
      </w:r>
      <w:r w:rsidR="006C4A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4AB8">
        <w:rPr>
          <w:rFonts w:ascii="Times New Roman" w:eastAsia="Times New Roman" w:hAnsi="Times New Roman" w:cs="Times New Roman"/>
          <w:sz w:val="24"/>
          <w:szCs w:val="24"/>
        </w:rPr>
        <w:t xml:space="preserve"> інвентарю (в приміщенні та на території) повинні забезпечувати:</w:t>
      </w:r>
    </w:p>
    <w:p w:rsidR="008D4AF1" w:rsidRPr="008D4AF1" w:rsidRDefault="008D4AF1" w:rsidP="008D4AF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sz w:val="24"/>
          <w:szCs w:val="24"/>
        </w:rPr>
        <w:t>ігрову, пізнавальну, дослідницьку і творчу активність всіх вихованців, експериментування</w:t>
      </w:r>
      <w:r w:rsidR="006C4AB8">
        <w:rPr>
          <w:rFonts w:ascii="Times New Roman" w:eastAsia="Times New Roman" w:hAnsi="Times New Roman" w:cs="Times New Roman"/>
          <w:sz w:val="24"/>
          <w:szCs w:val="24"/>
        </w:rPr>
        <w:t xml:space="preserve"> з доступними дітям матеріалами, зокрема з піском, водою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4AF1" w:rsidRPr="008D4AF1" w:rsidRDefault="008D4AF1" w:rsidP="008D4AF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рухливу активність, </w:t>
      </w:r>
      <w:r w:rsidR="006C4AB8">
        <w:rPr>
          <w:rFonts w:ascii="Times New Roman" w:eastAsia="Times New Roman" w:hAnsi="Times New Roman" w:cs="Times New Roman"/>
          <w:sz w:val="24"/>
          <w:szCs w:val="24"/>
        </w:rPr>
        <w:t xml:space="preserve">зокрема розвиток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дрібної мотор</w:t>
      </w:r>
      <w:r w:rsidR="006C4AB8">
        <w:rPr>
          <w:rFonts w:ascii="Times New Roman" w:eastAsia="Times New Roman" w:hAnsi="Times New Roman" w:cs="Times New Roman"/>
          <w:sz w:val="24"/>
          <w:szCs w:val="24"/>
        </w:rPr>
        <w:t>ики, участь в рухливих іграх;</w:t>
      </w:r>
    </w:p>
    <w:p w:rsidR="008D4AF1" w:rsidRPr="008D4AF1" w:rsidRDefault="008D4AF1" w:rsidP="008D4AF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sz w:val="24"/>
          <w:szCs w:val="24"/>
        </w:rPr>
        <w:t>емоційне благополуччя дітей у взаємодії з предметно-просторовим оточенням;</w:t>
      </w:r>
    </w:p>
    <w:p w:rsidR="008D4AF1" w:rsidRPr="008D4AF1" w:rsidRDefault="008D4AF1" w:rsidP="008D4AF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sz w:val="24"/>
          <w:szCs w:val="24"/>
        </w:rPr>
        <w:t>можливість самовираження дітей.</w:t>
      </w:r>
    </w:p>
    <w:p w:rsidR="008D4AF1" w:rsidRPr="008D4AF1" w:rsidRDefault="008D4AF1" w:rsidP="008D4AF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 xml:space="preserve">Трансформованість.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Можливість змінювати середовище </w:t>
      </w:r>
      <w:r w:rsidR="006C4AB8">
        <w:rPr>
          <w:rFonts w:ascii="Times New Roman" w:eastAsia="Times New Roman" w:hAnsi="Times New Roman" w:cs="Times New Roman"/>
          <w:sz w:val="24"/>
          <w:szCs w:val="24"/>
        </w:rPr>
        <w:t>залежно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від освітньої ситуації, </w:t>
      </w:r>
      <w:r w:rsidR="006C4AB8">
        <w:rPr>
          <w:rFonts w:ascii="Times New Roman" w:eastAsia="Times New Roman" w:hAnsi="Times New Roman" w:cs="Times New Roman"/>
          <w:sz w:val="24"/>
          <w:szCs w:val="24"/>
        </w:rPr>
        <w:t>зокрема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від зміни інтересів та можливостей дітей.</w:t>
      </w:r>
    </w:p>
    <w:p w:rsidR="008D4AF1" w:rsidRPr="008D4AF1" w:rsidRDefault="008D4AF1" w:rsidP="008D4AF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Поліфункціональність.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Можливість різноманітного використання різних предметів середовища (дитячі меблі, мати, модулі, ширми); наявність предметів, природних матеріалів, придатних для використання в різних видах дитячої активності.</w:t>
      </w:r>
    </w:p>
    <w:p w:rsidR="008D4AF1" w:rsidRPr="008D4AF1" w:rsidRDefault="008D4AF1" w:rsidP="008D4AF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 xml:space="preserve">Варіативність.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Наявність простору для іг</w:t>
      </w:r>
      <w:r w:rsidR="007A755C">
        <w:rPr>
          <w:rFonts w:ascii="Times New Roman" w:eastAsia="Times New Roman" w:hAnsi="Times New Roman" w:cs="Times New Roman"/>
          <w:sz w:val="24"/>
          <w:szCs w:val="24"/>
        </w:rPr>
        <w:t xml:space="preserve">ор, конструювання, усамітнення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тощо, що забезпечує </w:t>
      </w:r>
      <w:r w:rsidR="007A755C">
        <w:rPr>
          <w:rFonts w:ascii="Times New Roman" w:eastAsia="Times New Roman" w:hAnsi="Times New Roman" w:cs="Times New Roman"/>
          <w:sz w:val="24"/>
          <w:szCs w:val="24"/>
        </w:rPr>
        <w:t xml:space="preserve">дітям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можливість вільного </w:t>
      </w:r>
      <w:r w:rsidR="007A755C">
        <w:rPr>
          <w:rFonts w:ascii="Times New Roman" w:eastAsia="Times New Roman" w:hAnsi="Times New Roman" w:cs="Times New Roman"/>
          <w:sz w:val="24"/>
          <w:szCs w:val="24"/>
        </w:rPr>
        <w:t xml:space="preserve">пересування та вибору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засобів для саморозвитку; передбачення періодичної змінності ігрового матеріалу, появи нових предметів, </w:t>
      </w:r>
      <w:r w:rsidR="007A755C">
        <w:rPr>
          <w:rFonts w:ascii="Times New Roman" w:eastAsia="Times New Roman" w:hAnsi="Times New Roman" w:cs="Times New Roman"/>
          <w:sz w:val="24"/>
          <w:szCs w:val="24"/>
        </w:rPr>
        <w:t xml:space="preserve">що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стимулю</w:t>
      </w:r>
      <w:r w:rsidR="007A755C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ігрову, рухливу, пізнавальну, дослідницьку активність дітей.</w:t>
      </w:r>
    </w:p>
    <w:p w:rsidR="008D4AF1" w:rsidRPr="008D4AF1" w:rsidRDefault="008D4AF1" w:rsidP="008D4AF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Доступність.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Приміщення та осередки </w:t>
      </w:r>
      <w:r w:rsidR="007A75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групах, де здійснюється освітня діяльність, мають бути доступними для вихованців, </w:t>
      </w:r>
      <w:r w:rsidR="007A755C">
        <w:rPr>
          <w:rFonts w:ascii="Times New Roman" w:eastAsia="Times New Roman" w:hAnsi="Times New Roman" w:cs="Times New Roman"/>
          <w:sz w:val="24"/>
          <w:szCs w:val="24"/>
        </w:rPr>
        <w:t xml:space="preserve">зокрема 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>дітей з обмеженими можливостями. Матеріали та обладнання мають бути справними та зберігатися у спеціально передбачених місцях</w:t>
      </w:r>
      <w:r w:rsidR="003546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AF1" w:rsidRPr="008D4AF1" w:rsidRDefault="008D4AF1" w:rsidP="008D4AF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AF1">
        <w:rPr>
          <w:rFonts w:ascii="Times New Roman" w:eastAsia="Times New Roman" w:hAnsi="Times New Roman" w:cs="Times New Roman"/>
          <w:b/>
          <w:sz w:val="24"/>
          <w:szCs w:val="24"/>
        </w:rPr>
        <w:t>Безпечність</w:t>
      </w:r>
      <w:r w:rsidRPr="008D4AF1">
        <w:rPr>
          <w:rFonts w:ascii="Times New Roman" w:eastAsia="Times New Roman" w:hAnsi="Times New Roman" w:cs="Times New Roman"/>
          <w:sz w:val="24"/>
          <w:szCs w:val="24"/>
        </w:rPr>
        <w:t xml:space="preserve"> передбачає відповідність усіх елементів середовища вимогам щодо забезпечення надійності </w:t>
      </w:r>
      <w:r w:rsidR="003546DE">
        <w:rPr>
          <w:rFonts w:ascii="Times New Roman" w:eastAsia="Times New Roman" w:hAnsi="Times New Roman" w:cs="Times New Roman"/>
          <w:sz w:val="24"/>
          <w:szCs w:val="24"/>
        </w:rPr>
        <w:t xml:space="preserve">і безпечності їх використання. </w:t>
      </w:r>
      <w:bookmarkStart w:id="0" w:name="_GoBack"/>
      <w:bookmarkEnd w:id="0"/>
    </w:p>
    <w:p w:rsidR="00DA4A27" w:rsidRPr="008D4AF1" w:rsidRDefault="003546DE" w:rsidP="008D4AF1"/>
    <w:sectPr w:rsidR="00DA4A27" w:rsidRPr="008D4AF1" w:rsidSect="00575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03A"/>
    <w:multiLevelType w:val="multilevel"/>
    <w:tmpl w:val="0464C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F66CF"/>
    <w:multiLevelType w:val="hybridMultilevel"/>
    <w:tmpl w:val="CCD24BA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A731A8"/>
    <w:multiLevelType w:val="hybridMultilevel"/>
    <w:tmpl w:val="7B560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75BE1"/>
    <w:multiLevelType w:val="multilevel"/>
    <w:tmpl w:val="303CC6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2"/>
    <w:rsid w:val="003434C3"/>
    <w:rsid w:val="003546DE"/>
    <w:rsid w:val="00402C8F"/>
    <w:rsid w:val="004A3039"/>
    <w:rsid w:val="005759E1"/>
    <w:rsid w:val="005C0212"/>
    <w:rsid w:val="006C4AB8"/>
    <w:rsid w:val="007A755C"/>
    <w:rsid w:val="007D1E7E"/>
    <w:rsid w:val="008D4AF1"/>
    <w:rsid w:val="009940A0"/>
    <w:rsid w:val="009F68A1"/>
    <w:rsid w:val="00B52F7A"/>
    <w:rsid w:val="00B8251E"/>
    <w:rsid w:val="00DF5A39"/>
    <w:rsid w:val="00E63946"/>
    <w:rsid w:val="00F7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02F"/>
  <w15:docId w15:val="{3260DE71-62EC-4E65-9179-5B8C5571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3039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1C392-530A-4E96-AE7A-F64D2569E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682F62-AF68-420E-9012-D6B48446F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F11C8-D7EF-4C32-9073-6EFF4EE9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Олена</cp:lastModifiedBy>
  <cp:revision>6</cp:revision>
  <dcterms:created xsi:type="dcterms:W3CDTF">2020-09-04T12:30:00Z</dcterms:created>
  <dcterms:modified xsi:type="dcterms:W3CDTF">2020-12-24T16:24:00Z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